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D65012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p w14:paraId="72A88D3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Форма 1. </w:t>
      </w:r>
      <w:r>
        <w:fldChar w:fldCharType="begin"/>
      </w:r>
      <w:r>
        <w:instrText xml:space="preserve"> HYPERLINK "consultantplus://offline/ref=81C534AC1618B38338B7138DDEB14344F59B417381706259B468524054C32ECBB30FCA5546109B5D4A4FB66DK4O" </w:instrText>
      </w:r>
      <w:r>
        <w:fldChar w:fldCharType="separate"/>
      </w:r>
      <w:r>
        <w:rPr>
          <w:rFonts w:ascii="Times New Roman" w:hAnsi="Times New Roman"/>
          <w:sz w:val="20"/>
          <w:szCs w:val="20"/>
        </w:rPr>
        <w:t>Отчет</w:t>
      </w:r>
      <w:r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/>
          <w:sz w:val="20"/>
          <w:szCs w:val="20"/>
        </w:rPr>
        <w:t xml:space="preserve"> об использовании бюджетных ассигнований бюджета муниципального образования «Кизнерский район» на реализацию муниципальной программы за 202</w:t>
      </w:r>
      <w:r>
        <w:rPr>
          <w:rFonts w:hint="default" w:ascii="Times New Roman" w:hAnsi="Times New Roman"/>
          <w:sz w:val="20"/>
          <w:szCs w:val="20"/>
          <w:lang w:val="ru-RU"/>
        </w:rPr>
        <w:t>5</w:t>
      </w:r>
      <w:r>
        <w:rPr>
          <w:rFonts w:ascii="Times New Roman" w:hAnsi="Times New Roman"/>
          <w:sz w:val="20"/>
          <w:szCs w:val="20"/>
        </w:rPr>
        <w:t xml:space="preserve"> год</w:t>
      </w:r>
    </w:p>
    <w:p w14:paraId="4C58EC04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Style w:val="3"/>
        <w:tblW w:w="15147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534"/>
        <w:gridCol w:w="474"/>
        <w:gridCol w:w="376"/>
        <w:gridCol w:w="425"/>
        <w:gridCol w:w="2673"/>
        <w:gridCol w:w="1823"/>
        <w:gridCol w:w="644"/>
        <w:gridCol w:w="510"/>
        <w:gridCol w:w="425"/>
        <w:gridCol w:w="851"/>
        <w:gridCol w:w="425"/>
        <w:gridCol w:w="1134"/>
        <w:gridCol w:w="1134"/>
        <w:gridCol w:w="1276"/>
        <w:gridCol w:w="849"/>
        <w:gridCol w:w="1120"/>
      </w:tblGrid>
      <w:tr w14:paraId="5D33C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tblHeader/>
        </w:trPr>
        <w:tc>
          <w:tcPr>
            <w:tcW w:w="2283" w:type="dxa"/>
            <w:gridSpan w:val="5"/>
            <w:vMerge w:val="restart"/>
            <w:vAlign w:val="center"/>
          </w:tcPr>
          <w:p w14:paraId="0B7A80C2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Коды аналитической программной классификации</w:t>
            </w:r>
          </w:p>
        </w:tc>
        <w:tc>
          <w:tcPr>
            <w:tcW w:w="2673" w:type="dxa"/>
            <w:vMerge w:val="restart"/>
            <w:vAlign w:val="center"/>
          </w:tcPr>
          <w:p w14:paraId="33099A03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823" w:type="dxa"/>
            <w:vMerge w:val="restart"/>
            <w:vAlign w:val="center"/>
          </w:tcPr>
          <w:p w14:paraId="420BA6B0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2855" w:type="dxa"/>
            <w:gridSpan w:val="5"/>
            <w:vAlign w:val="center"/>
          </w:tcPr>
          <w:p w14:paraId="7BE06DBA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544" w:type="dxa"/>
            <w:gridSpan w:val="3"/>
            <w:vAlign w:val="center"/>
          </w:tcPr>
          <w:p w14:paraId="2FBE14E9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Расходы бюджета муниципального района (городского округа), тыс. рублей</w:t>
            </w:r>
          </w:p>
        </w:tc>
        <w:tc>
          <w:tcPr>
            <w:tcW w:w="1969" w:type="dxa"/>
            <w:gridSpan w:val="2"/>
            <w:vAlign w:val="center"/>
          </w:tcPr>
          <w:p w14:paraId="4BA8060B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Кассовые расходы, %</w:t>
            </w:r>
          </w:p>
        </w:tc>
      </w:tr>
      <w:tr w14:paraId="311B3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tblHeader/>
        </w:trPr>
        <w:tc>
          <w:tcPr>
            <w:tcW w:w="2283" w:type="dxa"/>
            <w:gridSpan w:val="5"/>
            <w:vMerge w:val="continue"/>
          </w:tcPr>
          <w:p w14:paraId="0FE57206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3" w:type="dxa"/>
            <w:vMerge w:val="continue"/>
            <w:vAlign w:val="center"/>
          </w:tcPr>
          <w:p w14:paraId="41250371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3" w:type="dxa"/>
            <w:vMerge w:val="continue"/>
            <w:vAlign w:val="center"/>
          </w:tcPr>
          <w:p w14:paraId="553C2748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4" w:type="dxa"/>
            <w:vMerge w:val="restart"/>
            <w:vAlign w:val="center"/>
          </w:tcPr>
          <w:p w14:paraId="13A4AF73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ГРБС</w:t>
            </w:r>
          </w:p>
        </w:tc>
        <w:tc>
          <w:tcPr>
            <w:tcW w:w="510" w:type="dxa"/>
            <w:vMerge w:val="restart"/>
            <w:vAlign w:val="center"/>
          </w:tcPr>
          <w:p w14:paraId="6EDF541F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425" w:type="dxa"/>
            <w:vMerge w:val="restart"/>
            <w:vAlign w:val="center"/>
          </w:tcPr>
          <w:p w14:paraId="2FC5DE2A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851" w:type="dxa"/>
            <w:vMerge w:val="restart"/>
            <w:vAlign w:val="center"/>
          </w:tcPr>
          <w:p w14:paraId="3603E55F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ЦС</w:t>
            </w:r>
          </w:p>
        </w:tc>
        <w:tc>
          <w:tcPr>
            <w:tcW w:w="425" w:type="dxa"/>
            <w:vMerge w:val="restart"/>
            <w:vAlign w:val="center"/>
          </w:tcPr>
          <w:p w14:paraId="2722C0DE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134" w:type="dxa"/>
            <w:vMerge w:val="restart"/>
            <w:vAlign w:val="center"/>
          </w:tcPr>
          <w:p w14:paraId="46801711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 на отчетный год</w:t>
            </w:r>
          </w:p>
        </w:tc>
        <w:tc>
          <w:tcPr>
            <w:tcW w:w="1134" w:type="dxa"/>
            <w:vMerge w:val="restart"/>
            <w:vAlign w:val="center"/>
          </w:tcPr>
          <w:p w14:paraId="30CD56F3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План на отчетный период</w:t>
            </w:r>
          </w:p>
        </w:tc>
        <w:tc>
          <w:tcPr>
            <w:tcW w:w="1276" w:type="dxa"/>
            <w:vMerge w:val="restart"/>
            <w:vAlign w:val="center"/>
          </w:tcPr>
          <w:p w14:paraId="1A893A02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Кассовое исполнение на конец отчетного периода</w:t>
            </w:r>
          </w:p>
        </w:tc>
        <w:tc>
          <w:tcPr>
            <w:tcW w:w="849" w:type="dxa"/>
            <w:vMerge w:val="restart"/>
            <w:vAlign w:val="center"/>
          </w:tcPr>
          <w:p w14:paraId="3796DD34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 плану на отчетный год</w:t>
            </w:r>
          </w:p>
        </w:tc>
        <w:tc>
          <w:tcPr>
            <w:tcW w:w="1120" w:type="dxa"/>
            <w:vMerge w:val="restart"/>
            <w:vAlign w:val="center"/>
          </w:tcPr>
          <w:p w14:paraId="1A5BE525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 плану на отчетный период</w:t>
            </w:r>
          </w:p>
        </w:tc>
      </w:tr>
      <w:tr w14:paraId="50B61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tblHeader/>
        </w:trPr>
        <w:tc>
          <w:tcPr>
            <w:tcW w:w="474" w:type="dxa"/>
            <w:noWrap/>
            <w:vAlign w:val="center"/>
          </w:tcPr>
          <w:p w14:paraId="298526FC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МП</w:t>
            </w:r>
          </w:p>
        </w:tc>
        <w:tc>
          <w:tcPr>
            <w:tcW w:w="534" w:type="dxa"/>
            <w:noWrap/>
            <w:vAlign w:val="center"/>
          </w:tcPr>
          <w:p w14:paraId="475C8E45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Пп</w:t>
            </w:r>
          </w:p>
        </w:tc>
        <w:tc>
          <w:tcPr>
            <w:tcW w:w="474" w:type="dxa"/>
            <w:noWrap/>
            <w:vAlign w:val="center"/>
          </w:tcPr>
          <w:p w14:paraId="49CDF194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ОМ</w:t>
            </w:r>
          </w:p>
        </w:tc>
        <w:tc>
          <w:tcPr>
            <w:tcW w:w="376" w:type="dxa"/>
            <w:vAlign w:val="center"/>
          </w:tcPr>
          <w:p w14:paraId="605CC6A3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425" w:type="dxa"/>
            <w:vAlign w:val="center"/>
          </w:tcPr>
          <w:p w14:paraId="0B8B73E3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2673" w:type="dxa"/>
            <w:vMerge w:val="continue"/>
            <w:vAlign w:val="center"/>
          </w:tcPr>
          <w:p w14:paraId="67207960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3" w:type="dxa"/>
            <w:vMerge w:val="continue"/>
            <w:vAlign w:val="center"/>
          </w:tcPr>
          <w:p w14:paraId="389DEFEC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4" w:type="dxa"/>
            <w:vMerge w:val="continue"/>
            <w:vAlign w:val="center"/>
          </w:tcPr>
          <w:p w14:paraId="3F3FAE55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" w:type="dxa"/>
            <w:vMerge w:val="continue"/>
            <w:vAlign w:val="center"/>
          </w:tcPr>
          <w:p w14:paraId="15298397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 w:val="continue"/>
            <w:vAlign w:val="center"/>
          </w:tcPr>
          <w:p w14:paraId="35301C32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63EACCBD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 w:val="continue"/>
            <w:vAlign w:val="center"/>
          </w:tcPr>
          <w:p w14:paraId="55689E2E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vAlign w:val="center"/>
          </w:tcPr>
          <w:p w14:paraId="637F106E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vAlign w:val="center"/>
          </w:tcPr>
          <w:p w14:paraId="4889A07C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  <w:vAlign w:val="center"/>
          </w:tcPr>
          <w:p w14:paraId="77E6FFF7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vMerge w:val="continue"/>
            <w:vAlign w:val="center"/>
          </w:tcPr>
          <w:p w14:paraId="6B225B9C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  <w:vMerge w:val="continue"/>
            <w:vAlign w:val="center"/>
          </w:tcPr>
          <w:p w14:paraId="6814C150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5A6BF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474" w:type="dxa"/>
            <w:vMerge w:val="restart"/>
            <w:noWrap/>
            <w:vAlign w:val="center"/>
          </w:tcPr>
          <w:p w14:paraId="3FCAE94A">
            <w:pPr>
              <w:spacing w:before="40" w:after="4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34" w:type="dxa"/>
            <w:vMerge w:val="restart"/>
            <w:noWrap/>
            <w:vAlign w:val="center"/>
          </w:tcPr>
          <w:p w14:paraId="3DE4D4C1">
            <w:pPr>
              <w:spacing w:before="40" w:after="4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74" w:type="dxa"/>
            <w:vMerge w:val="restart"/>
            <w:noWrap/>
            <w:vAlign w:val="center"/>
          </w:tcPr>
          <w:p w14:paraId="1FF3319A">
            <w:pPr>
              <w:spacing w:before="40" w:after="4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76" w:type="dxa"/>
            <w:vMerge w:val="restart"/>
            <w:vAlign w:val="center"/>
          </w:tcPr>
          <w:p w14:paraId="39CC1172">
            <w:pPr>
              <w:spacing w:before="40" w:after="4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noWrap/>
            <w:vAlign w:val="center"/>
          </w:tcPr>
          <w:p w14:paraId="1035F71F">
            <w:pPr>
              <w:spacing w:before="40" w:after="4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673" w:type="dxa"/>
            <w:vMerge w:val="restart"/>
          </w:tcPr>
          <w:p w14:paraId="3DDEA10A">
            <w:pPr>
              <w:tabs>
                <w:tab w:val="left" w:pos="1769"/>
              </w:tabs>
              <w:spacing w:before="40" w:after="4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Реализация молодежной политики</w:t>
            </w:r>
          </w:p>
        </w:tc>
        <w:tc>
          <w:tcPr>
            <w:tcW w:w="1823" w:type="dxa"/>
            <w:vAlign w:val="center"/>
          </w:tcPr>
          <w:p w14:paraId="7172BAFE">
            <w:pPr>
              <w:spacing w:before="40" w:after="4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644" w:type="dxa"/>
            <w:noWrap/>
            <w:vAlign w:val="center"/>
          </w:tcPr>
          <w:p w14:paraId="44CCA70C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473</w:t>
            </w:r>
          </w:p>
        </w:tc>
        <w:tc>
          <w:tcPr>
            <w:tcW w:w="510" w:type="dxa"/>
            <w:noWrap/>
            <w:vAlign w:val="center"/>
          </w:tcPr>
          <w:p w14:paraId="6EB92B6B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center"/>
          </w:tcPr>
          <w:p w14:paraId="720F7377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  <w:vAlign w:val="center"/>
          </w:tcPr>
          <w:p w14:paraId="2A6AEA16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center"/>
          </w:tcPr>
          <w:p w14:paraId="034601B1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noWrap/>
          </w:tcPr>
          <w:p w14:paraId="62EFF64A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>1089,3</w:t>
            </w:r>
          </w:p>
        </w:tc>
        <w:tc>
          <w:tcPr>
            <w:tcW w:w="1134" w:type="dxa"/>
            <w:noWrap/>
          </w:tcPr>
          <w:p w14:paraId="5F6DC52F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>1089,3</w:t>
            </w:r>
          </w:p>
        </w:tc>
        <w:tc>
          <w:tcPr>
            <w:tcW w:w="1276" w:type="dxa"/>
            <w:noWrap/>
          </w:tcPr>
          <w:p w14:paraId="2BA997B5">
            <w:pPr>
              <w:spacing w:before="40" w:after="40" w:line="240" w:lineRule="auto"/>
              <w:jc w:val="both"/>
              <w:rPr>
                <w:rFonts w:hint="default" w:ascii="Times New Roman" w:hAnsi="Times New Roman"/>
                <w:sz w:val="20"/>
                <w:szCs w:val="20"/>
                <w:highlight w:val="none"/>
                <w:lang w:val="ru-RU"/>
              </w:rPr>
            </w:pPr>
            <w:r>
              <w:rPr>
                <w:rFonts w:hint="default" w:ascii="Times New Roman" w:hAnsi="Times New Roman"/>
                <w:sz w:val="20"/>
                <w:szCs w:val="20"/>
                <w:highlight w:val="none"/>
                <w:lang w:val="ru-RU"/>
              </w:rPr>
              <w:t>2750,93</w:t>
            </w:r>
          </w:p>
        </w:tc>
        <w:tc>
          <w:tcPr>
            <w:tcW w:w="849" w:type="dxa"/>
            <w:noWrap/>
            <w:vAlign w:val="top"/>
          </w:tcPr>
          <w:p w14:paraId="3FD0B2E6">
            <w:pPr>
              <w:spacing w:before="40" w:after="40" w:line="240" w:lineRule="auto"/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  <w:t>252,54</w:t>
            </w:r>
          </w:p>
        </w:tc>
        <w:tc>
          <w:tcPr>
            <w:tcW w:w="1120" w:type="dxa"/>
            <w:noWrap/>
            <w:vAlign w:val="top"/>
          </w:tcPr>
          <w:p w14:paraId="484A6DED">
            <w:pPr>
              <w:rPr>
                <w:highlight w:val="yellow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  <w:t>252,54</w:t>
            </w:r>
          </w:p>
        </w:tc>
      </w:tr>
      <w:tr w14:paraId="2AEC9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474" w:type="dxa"/>
            <w:vMerge w:val="continue"/>
            <w:vAlign w:val="center"/>
          </w:tcPr>
          <w:p w14:paraId="7DECA81B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34" w:type="dxa"/>
            <w:vMerge w:val="continue"/>
            <w:vAlign w:val="center"/>
          </w:tcPr>
          <w:p w14:paraId="2D968AB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74" w:type="dxa"/>
            <w:vMerge w:val="continue"/>
            <w:vAlign w:val="center"/>
          </w:tcPr>
          <w:p w14:paraId="10BDA80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76" w:type="dxa"/>
            <w:vMerge w:val="continue"/>
            <w:vAlign w:val="center"/>
          </w:tcPr>
          <w:p w14:paraId="410B128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 w:val="continue"/>
            <w:vAlign w:val="center"/>
          </w:tcPr>
          <w:p w14:paraId="71D265C3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673" w:type="dxa"/>
            <w:vMerge w:val="continue"/>
            <w:vAlign w:val="center"/>
          </w:tcPr>
          <w:p w14:paraId="47F38C3D">
            <w:pPr>
              <w:spacing w:before="40" w:after="4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23" w:type="dxa"/>
          </w:tcPr>
          <w:p w14:paraId="61E0DE47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МБУ «МЦ «Ровесник»</w:t>
            </w:r>
          </w:p>
        </w:tc>
        <w:tc>
          <w:tcPr>
            <w:tcW w:w="644" w:type="dxa"/>
            <w:noWrap/>
          </w:tcPr>
          <w:p w14:paraId="433B9366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473</w:t>
            </w:r>
          </w:p>
        </w:tc>
        <w:tc>
          <w:tcPr>
            <w:tcW w:w="510" w:type="dxa"/>
            <w:noWrap/>
          </w:tcPr>
          <w:p w14:paraId="34E4475F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6452A359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</w:tcPr>
          <w:p w14:paraId="5BDBF81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3274A589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noWrap/>
          </w:tcPr>
          <w:p w14:paraId="6150129B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30677EE5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</w:tcPr>
          <w:p w14:paraId="5DCAB8EF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404FBD81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  </w:t>
            </w:r>
          </w:p>
        </w:tc>
        <w:tc>
          <w:tcPr>
            <w:tcW w:w="1134" w:type="dxa"/>
            <w:noWrap/>
          </w:tcPr>
          <w:p w14:paraId="522C2068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>1089,3</w:t>
            </w:r>
          </w:p>
        </w:tc>
        <w:tc>
          <w:tcPr>
            <w:tcW w:w="1134" w:type="dxa"/>
            <w:noWrap/>
          </w:tcPr>
          <w:p w14:paraId="08DC5A05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>1089,3</w:t>
            </w:r>
          </w:p>
        </w:tc>
        <w:tc>
          <w:tcPr>
            <w:tcW w:w="1276" w:type="dxa"/>
            <w:noWrap/>
          </w:tcPr>
          <w:p w14:paraId="734CEFE6">
            <w:pPr>
              <w:spacing w:before="40" w:after="40" w:line="240" w:lineRule="auto"/>
              <w:jc w:val="both"/>
              <w:rPr>
                <w:rFonts w:hint="default" w:ascii="Times New Roman" w:hAnsi="Times New Roman"/>
                <w:sz w:val="20"/>
                <w:szCs w:val="20"/>
                <w:highlight w:val="none"/>
                <w:lang w:val="ru-RU"/>
              </w:rPr>
            </w:pPr>
            <w:r>
              <w:rPr>
                <w:rFonts w:hint="default" w:ascii="Times New Roman" w:hAnsi="Times New Roman"/>
                <w:sz w:val="20"/>
                <w:szCs w:val="20"/>
                <w:highlight w:val="none"/>
                <w:lang w:val="ru-RU"/>
              </w:rPr>
              <w:t>2750,93</w:t>
            </w:r>
          </w:p>
        </w:tc>
        <w:tc>
          <w:tcPr>
            <w:tcW w:w="849" w:type="dxa"/>
            <w:noWrap/>
          </w:tcPr>
          <w:p w14:paraId="6454C886">
            <w:pPr>
              <w:spacing w:before="40" w:after="4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  <w:t>252,54</w:t>
            </w:r>
          </w:p>
        </w:tc>
        <w:tc>
          <w:tcPr>
            <w:tcW w:w="1120" w:type="dxa"/>
            <w:noWrap/>
          </w:tcPr>
          <w:p w14:paraId="7B1B552E">
            <w:pPr>
              <w:rPr>
                <w:rFonts w:hint="default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  <w:t>252,54</w:t>
            </w:r>
          </w:p>
        </w:tc>
      </w:tr>
      <w:tr w14:paraId="5B281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474" w:type="dxa"/>
            <w:vAlign w:val="center"/>
          </w:tcPr>
          <w:p w14:paraId="4FDA756D">
            <w:pPr>
              <w:spacing w:before="40" w:after="4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534" w:type="dxa"/>
            <w:vAlign w:val="center"/>
          </w:tcPr>
          <w:p w14:paraId="29A21405">
            <w:pPr>
              <w:spacing w:before="40" w:after="4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74" w:type="dxa"/>
            <w:vAlign w:val="center"/>
          </w:tcPr>
          <w:p w14:paraId="5C72B68D">
            <w:pPr>
              <w:spacing w:before="40" w:after="4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376" w:type="dxa"/>
            <w:vAlign w:val="center"/>
          </w:tcPr>
          <w:p w14:paraId="2587F5EC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CEDCB9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673" w:type="dxa"/>
          </w:tcPr>
          <w:p w14:paraId="58FFACD4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Организация и проведение мероприятий в рамках «Реализация молодежной политики на 2020-2024годы»</w:t>
            </w:r>
          </w:p>
        </w:tc>
        <w:tc>
          <w:tcPr>
            <w:tcW w:w="1823" w:type="dxa"/>
          </w:tcPr>
          <w:p w14:paraId="2B6D57A2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МБУ «МЦ «Ровесник»</w:t>
            </w:r>
          </w:p>
        </w:tc>
        <w:tc>
          <w:tcPr>
            <w:tcW w:w="644" w:type="dxa"/>
            <w:noWrap/>
          </w:tcPr>
          <w:p w14:paraId="0C166522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473</w:t>
            </w:r>
          </w:p>
        </w:tc>
        <w:tc>
          <w:tcPr>
            <w:tcW w:w="510" w:type="dxa"/>
            <w:noWrap/>
          </w:tcPr>
          <w:p w14:paraId="506AA130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0707</w:t>
            </w:r>
          </w:p>
        </w:tc>
        <w:tc>
          <w:tcPr>
            <w:tcW w:w="425" w:type="dxa"/>
            <w:noWrap/>
          </w:tcPr>
          <w:p w14:paraId="6EA7CF9C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noWrap/>
          </w:tcPr>
          <w:p w14:paraId="094BDB99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014016</w:t>
            </w:r>
          </w:p>
          <w:p w14:paraId="66313722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  <w:p w14:paraId="56B272B7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  <w:p w14:paraId="47A913A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noWrap/>
          </w:tcPr>
          <w:p w14:paraId="6167A79D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noWrap/>
          </w:tcPr>
          <w:p w14:paraId="0E1F3EF1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>100,0</w:t>
            </w:r>
          </w:p>
        </w:tc>
        <w:tc>
          <w:tcPr>
            <w:tcW w:w="1134" w:type="dxa"/>
            <w:noWrap/>
          </w:tcPr>
          <w:p w14:paraId="3ABE25C9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>100,0</w:t>
            </w:r>
          </w:p>
        </w:tc>
        <w:tc>
          <w:tcPr>
            <w:tcW w:w="1276" w:type="dxa"/>
            <w:noWrap/>
          </w:tcPr>
          <w:p w14:paraId="2CAD8C96">
            <w:pPr>
              <w:spacing w:before="40" w:after="40" w:line="240" w:lineRule="auto"/>
              <w:jc w:val="both"/>
              <w:rPr>
                <w:rFonts w:hint="default" w:ascii="Times New Roman" w:hAnsi="Times New Roman"/>
                <w:sz w:val="20"/>
                <w:szCs w:val="20"/>
                <w:highlight w:val="none"/>
                <w:lang w:val="ru-RU"/>
              </w:rPr>
            </w:pPr>
            <w:r>
              <w:rPr>
                <w:rFonts w:hint="default" w:ascii="Times New Roman" w:hAnsi="Times New Roman"/>
                <w:sz w:val="20"/>
                <w:szCs w:val="20"/>
                <w:highlight w:val="none"/>
                <w:lang w:val="ru-RU"/>
              </w:rPr>
              <w:t>7,9</w:t>
            </w:r>
          </w:p>
        </w:tc>
        <w:tc>
          <w:tcPr>
            <w:tcW w:w="849" w:type="dxa"/>
            <w:noWrap/>
          </w:tcPr>
          <w:p w14:paraId="52278B82">
            <w:pPr>
              <w:spacing w:before="40" w:after="4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  <w:t>7,9</w:t>
            </w:r>
          </w:p>
        </w:tc>
        <w:tc>
          <w:tcPr>
            <w:tcW w:w="1120" w:type="dxa"/>
            <w:noWrap/>
          </w:tcPr>
          <w:p w14:paraId="17CCEB1F">
            <w:pPr>
              <w:spacing w:before="40" w:after="4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  <w:t>7,9</w:t>
            </w:r>
          </w:p>
        </w:tc>
      </w:tr>
      <w:tr w14:paraId="1BE9E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474" w:type="dxa"/>
            <w:vAlign w:val="center"/>
          </w:tcPr>
          <w:p w14:paraId="7FF00F06">
            <w:pPr>
              <w:spacing w:before="40" w:after="4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534" w:type="dxa"/>
            <w:vAlign w:val="center"/>
          </w:tcPr>
          <w:p w14:paraId="74853C46">
            <w:pPr>
              <w:spacing w:before="40" w:after="4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74" w:type="dxa"/>
            <w:vAlign w:val="center"/>
          </w:tcPr>
          <w:p w14:paraId="70B4809B">
            <w:pPr>
              <w:spacing w:before="40" w:after="4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376" w:type="dxa"/>
            <w:vAlign w:val="center"/>
          </w:tcPr>
          <w:p w14:paraId="5A5A79E1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005FF0F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673" w:type="dxa"/>
          </w:tcPr>
          <w:p w14:paraId="61326F11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Организация временного трудоустройства  подростков в летний период </w:t>
            </w:r>
          </w:p>
        </w:tc>
        <w:tc>
          <w:tcPr>
            <w:tcW w:w="1823" w:type="dxa"/>
          </w:tcPr>
          <w:p w14:paraId="4D49FB4D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МБУ «МЦ «Ровесник»</w:t>
            </w:r>
          </w:p>
        </w:tc>
        <w:tc>
          <w:tcPr>
            <w:tcW w:w="644" w:type="dxa"/>
            <w:noWrap/>
          </w:tcPr>
          <w:p w14:paraId="0472BABC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473</w:t>
            </w:r>
          </w:p>
        </w:tc>
        <w:tc>
          <w:tcPr>
            <w:tcW w:w="510" w:type="dxa"/>
            <w:noWrap/>
          </w:tcPr>
          <w:p w14:paraId="0C91F79F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0707</w:t>
            </w:r>
          </w:p>
        </w:tc>
        <w:tc>
          <w:tcPr>
            <w:tcW w:w="425" w:type="dxa"/>
            <w:noWrap/>
          </w:tcPr>
          <w:p w14:paraId="5FB464AB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noWrap/>
          </w:tcPr>
          <w:p w14:paraId="51CC5925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01402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S5230</w:t>
            </w:r>
          </w:p>
        </w:tc>
        <w:tc>
          <w:tcPr>
            <w:tcW w:w="425" w:type="dxa"/>
            <w:noWrap/>
          </w:tcPr>
          <w:p w14:paraId="1A809ED8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noWrap/>
          </w:tcPr>
          <w:p w14:paraId="2B466266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>150,0</w:t>
            </w:r>
          </w:p>
        </w:tc>
        <w:tc>
          <w:tcPr>
            <w:tcW w:w="1134" w:type="dxa"/>
            <w:noWrap/>
          </w:tcPr>
          <w:p w14:paraId="1DF7F748">
            <w:pPr>
              <w:spacing w:before="40" w:after="40" w:line="240" w:lineRule="auto"/>
              <w:jc w:val="both"/>
              <w:rPr>
                <w:rFonts w:hint="default" w:ascii="Times New Roman" w:hAnsi="Times New Roman"/>
                <w:sz w:val="20"/>
                <w:szCs w:val="20"/>
                <w:highlight w:val="none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>150,0</w:t>
            </w:r>
            <w:r>
              <w:rPr>
                <w:rFonts w:hint="default" w:ascii="Times New Roman" w:hAnsi="Times New Roman"/>
                <w:sz w:val="20"/>
                <w:szCs w:val="20"/>
                <w:highlight w:val="none"/>
                <w:lang w:val="ru-RU"/>
              </w:rPr>
              <w:t xml:space="preserve"> </w:t>
            </w:r>
          </w:p>
        </w:tc>
        <w:tc>
          <w:tcPr>
            <w:tcW w:w="1276" w:type="dxa"/>
            <w:noWrap/>
          </w:tcPr>
          <w:p w14:paraId="748B9DAC">
            <w:pPr>
              <w:spacing w:before="40" w:after="40" w:line="240" w:lineRule="auto"/>
              <w:jc w:val="both"/>
              <w:rPr>
                <w:rFonts w:hint="default" w:ascii="Times New Roman" w:hAnsi="Times New Roman"/>
                <w:sz w:val="20"/>
                <w:szCs w:val="20"/>
                <w:highlight w:val="none"/>
                <w:lang w:val="ru-RU"/>
              </w:rPr>
            </w:pPr>
            <w:r>
              <w:rPr>
                <w:rFonts w:hint="default" w:ascii="Times New Roman" w:hAnsi="Times New Roman"/>
                <w:sz w:val="20"/>
                <w:szCs w:val="20"/>
                <w:highlight w:val="none"/>
                <w:lang w:val="ru-RU"/>
              </w:rPr>
              <w:t>147,13</w:t>
            </w:r>
          </w:p>
        </w:tc>
        <w:tc>
          <w:tcPr>
            <w:tcW w:w="849" w:type="dxa"/>
            <w:noWrap/>
          </w:tcPr>
          <w:p w14:paraId="34D9ECA1">
            <w:pPr>
              <w:spacing w:before="40" w:after="4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  <w:t>98,09</w:t>
            </w:r>
          </w:p>
        </w:tc>
        <w:tc>
          <w:tcPr>
            <w:tcW w:w="1120" w:type="dxa"/>
            <w:noWrap/>
          </w:tcPr>
          <w:p w14:paraId="2F9676DE">
            <w:pPr>
              <w:spacing w:before="40" w:after="4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  <w:t>98,09</w:t>
            </w:r>
          </w:p>
        </w:tc>
      </w:tr>
      <w:tr w14:paraId="6DF94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7" w:hRule="atLeast"/>
        </w:trPr>
        <w:tc>
          <w:tcPr>
            <w:tcW w:w="474" w:type="dxa"/>
            <w:vAlign w:val="center"/>
          </w:tcPr>
          <w:p w14:paraId="5D19506F">
            <w:pPr>
              <w:spacing w:before="40" w:after="4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534" w:type="dxa"/>
            <w:vAlign w:val="center"/>
          </w:tcPr>
          <w:p w14:paraId="4FBD5A6A">
            <w:pPr>
              <w:spacing w:before="40" w:after="4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474" w:type="dxa"/>
            <w:vAlign w:val="center"/>
          </w:tcPr>
          <w:p w14:paraId="5EE70A0D">
            <w:pPr>
              <w:spacing w:before="40" w:after="4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376" w:type="dxa"/>
            <w:vAlign w:val="center"/>
          </w:tcPr>
          <w:p w14:paraId="79C4E8BC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79F457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673" w:type="dxa"/>
          </w:tcPr>
          <w:p w14:paraId="4B689E21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Оказание муниципальных услуг  по проведению  мероприятий  для детей, подростков и молодежи</w:t>
            </w:r>
          </w:p>
          <w:p w14:paraId="2C47674B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3" w:type="dxa"/>
          </w:tcPr>
          <w:p w14:paraId="2E14E7DB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МБУ «МЦ «Ровесник»</w:t>
            </w:r>
          </w:p>
        </w:tc>
        <w:tc>
          <w:tcPr>
            <w:tcW w:w="644" w:type="dxa"/>
            <w:noWrap/>
          </w:tcPr>
          <w:p w14:paraId="0983A5BE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473</w:t>
            </w:r>
          </w:p>
        </w:tc>
        <w:tc>
          <w:tcPr>
            <w:tcW w:w="510" w:type="dxa"/>
            <w:noWrap/>
          </w:tcPr>
          <w:p w14:paraId="29BB0F7C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  <w:p w14:paraId="56465072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noWrap/>
          </w:tcPr>
          <w:p w14:paraId="05E59912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noWrap/>
          </w:tcPr>
          <w:p w14:paraId="123DC345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014016670</w:t>
            </w:r>
          </w:p>
        </w:tc>
        <w:tc>
          <w:tcPr>
            <w:tcW w:w="425" w:type="dxa"/>
            <w:noWrap/>
          </w:tcPr>
          <w:p w14:paraId="724185D5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noWrap/>
          </w:tcPr>
          <w:p w14:paraId="0C9D9E25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>839,3</w:t>
            </w:r>
          </w:p>
        </w:tc>
        <w:tc>
          <w:tcPr>
            <w:tcW w:w="1134" w:type="dxa"/>
            <w:noWrap/>
          </w:tcPr>
          <w:p w14:paraId="1FADF93D">
            <w:pPr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>839,3</w:t>
            </w:r>
          </w:p>
        </w:tc>
        <w:tc>
          <w:tcPr>
            <w:tcW w:w="1276" w:type="dxa"/>
            <w:noWrap/>
          </w:tcPr>
          <w:p w14:paraId="2C9F6231">
            <w:pPr>
              <w:spacing w:before="40" w:after="40" w:line="240" w:lineRule="auto"/>
              <w:jc w:val="both"/>
              <w:rPr>
                <w:rFonts w:hint="default" w:ascii="Times New Roman" w:hAnsi="Times New Roman"/>
                <w:sz w:val="20"/>
                <w:szCs w:val="20"/>
                <w:highlight w:val="none"/>
                <w:lang w:val="ru-RU"/>
              </w:rPr>
            </w:pPr>
            <w:r>
              <w:rPr>
                <w:rFonts w:hint="default" w:ascii="Times New Roman" w:hAnsi="Times New Roman"/>
                <w:sz w:val="20"/>
                <w:szCs w:val="20"/>
                <w:highlight w:val="none"/>
                <w:lang w:val="ru-RU"/>
              </w:rPr>
              <w:t>2588,40</w:t>
            </w:r>
          </w:p>
        </w:tc>
        <w:tc>
          <w:tcPr>
            <w:tcW w:w="849" w:type="dxa"/>
            <w:noWrap/>
          </w:tcPr>
          <w:p w14:paraId="50F7035B">
            <w:pPr>
              <w:spacing w:before="40" w:after="4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  <w:t>308,40</w:t>
            </w:r>
          </w:p>
        </w:tc>
        <w:tc>
          <w:tcPr>
            <w:tcW w:w="1120" w:type="dxa"/>
            <w:noWrap/>
          </w:tcPr>
          <w:p w14:paraId="33A9D461">
            <w:pPr>
              <w:spacing w:before="40" w:after="4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  <w:t>308,40</w:t>
            </w:r>
          </w:p>
        </w:tc>
      </w:tr>
      <w:tr w14:paraId="21EB7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7" w:hRule="atLeast"/>
        </w:trPr>
        <w:tc>
          <w:tcPr>
            <w:tcW w:w="474" w:type="dxa"/>
            <w:vAlign w:val="center"/>
          </w:tcPr>
          <w:p w14:paraId="42DA23A7">
            <w:pPr>
              <w:spacing w:before="40" w:after="40" w:line="240" w:lineRule="auto"/>
              <w:jc w:val="center"/>
              <w:rPr>
                <w:rFonts w:hint="default"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/>
                <w:bCs/>
                <w:sz w:val="20"/>
                <w:szCs w:val="20"/>
                <w:lang w:val="ru-RU"/>
              </w:rPr>
              <w:t>14</w:t>
            </w:r>
          </w:p>
        </w:tc>
        <w:tc>
          <w:tcPr>
            <w:tcW w:w="534" w:type="dxa"/>
            <w:vAlign w:val="center"/>
          </w:tcPr>
          <w:p w14:paraId="2E9C8F0E">
            <w:pPr>
              <w:spacing w:before="40" w:after="40" w:line="240" w:lineRule="auto"/>
              <w:jc w:val="center"/>
              <w:rPr>
                <w:rFonts w:hint="default"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/>
                <w:bCs/>
                <w:sz w:val="20"/>
                <w:szCs w:val="20"/>
                <w:lang w:val="ru-RU"/>
              </w:rPr>
              <w:t>0</w:t>
            </w:r>
          </w:p>
        </w:tc>
        <w:tc>
          <w:tcPr>
            <w:tcW w:w="474" w:type="dxa"/>
            <w:vAlign w:val="center"/>
          </w:tcPr>
          <w:p w14:paraId="53047C0F">
            <w:pPr>
              <w:spacing w:before="40" w:after="4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76" w:type="dxa"/>
            <w:vAlign w:val="center"/>
          </w:tcPr>
          <w:p w14:paraId="7015ABF0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25DB3058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673" w:type="dxa"/>
          </w:tcPr>
          <w:p w14:paraId="731338ED">
            <w:pPr>
              <w:spacing w:before="40" w:after="40" w:line="240" w:lineRule="auto"/>
              <w:jc w:val="both"/>
              <w:rPr>
                <w:rFonts w:hint="default"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Реализация</w:t>
            </w: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 xml:space="preserve"> программы комплексного развития молодежной политики в регионах Российской Федерации «Регион для молодых»</w:t>
            </w:r>
          </w:p>
        </w:tc>
        <w:tc>
          <w:tcPr>
            <w:tcW w:w="1823" w:type="dxa"/>
          </w:tcPr>
          <w:p w14:paraId="6E75E711">
            <w:pPr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МБУ «МЦ «Ровесник»</w:t>
            </w:r>
          </w:p>
        </w:tc>
        <w:tc>
          <w:tcPr>
            <w:tcW w:w="644" w:type="dxa"/>
            <w:noWrap/>
          </w:tcPr>
          <w:p w14:paraId="291A9FA9">
            <w:pPr>
              <w:spacing w:before="40" w:after="40" w:line="240" w:lineRule="auto"/>
              <w:jc w:val="center"/>
              <w:rPr>
                <w:rFonts w:hint="default" w:ascii="Times New Roman" w:hAnsi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>473</w:t>
            </w:r>
          </w:p>
        </w:tc>
        <w:tc>
          <w:tcPr>
            <w:tcW w:w="510" w:type="dxa"/>
            <w:noWrap/>
          </w:tcPr>
          <w:p w14:paraId="462779BC">
            <w:pPr>
              <w:spacing w:before="40" w:after="40" w:line="240" w:lineRule="auto"/>
              <w:jc w:val="center"/>
              <w:rPr>
                <w:rFonts w:hint="default" w:ascii="Times New Roman" w:hAnsi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>0707</w:t>
            </w:r>
          </w:p>
        </w:tc>
        <w:tc>
          <w:tcPr>
            <w:tcW w:w="425" w:type="dxa"/>
            <w:noWrap/>
          </w:tcPr>
          <w:p w14:paraId="23EA4DF9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noWrap/>
          </w:tcPr>
          <w:p w14:paraId="6AE26DFF">
            <w:pPr>
              <w:spacing w:before="40" w:after="40" w:line="240" w:lineRule="auto"/>
              <w:jc w:val="center"/>
              <w:rPr>
                <w:rFonts w:hint="default" w:ascii="Times New Roman" w:hAnsi="Times New Roman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/>
                <w:sz w:val="20"/>
                <w:szCs w:val="20"/>
                <w:lang w:val="ru-RU"/>
              </w:rPr>
              <w:t>140Ю151160</w:t>
            </w:r>
          </w:p>
        </w:tc>
        <w:tc>
          <w:tcPr>
            <w:tcW w:w="425" w:type="dxa"/>
            <w:noWrap/>
          </w:tcPr>
          <w:p w14:paraId="1BF7CF79">
            <w:pPr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noWrap/>
          </w:tcPr>
          <w:p w14:paraId="3EB0F113">
            <w:pPr>
              <w:spacing w:before="40" w:after="40" w:line="240" w:lineRule="auto"/>
              <w:jc w:val="center"/>
              <w:rPr>
                <w:rFonts w:hint="default" w:ascii="Times New Roman" w:hAnsi="Times New Roman"/>
                <w:sz w:val="20"/>
                <w:szCs w:val="20"/>
                <w:highlight w:val="none"/>
                <w:lang w:val="ru-RU"/>
              </w:rPr>
            </w:pPr>
            <w:r>
              <w:rPr>
                <w:rFonts w:hint="default" w:ascii="Times New Roman" w:hAnsi="Times New Roman"/>
                <w:sz w:val="20"/>
                <w:szCs w:val="20"/>
                <w:highlight w:val="none"/>
                <w:lang w:val="ru-RU"/>
              </w:rPr>
              <w:t>7,5</w:t>
            </w:r>
          </w:p>
        </w:tc>
        <w:tc>
          <w:tcPr>
            <w:tcW w:w="1134" w:type="dxa"/>
            <w:noWrap/>
          </w:tcPr>
          <w:p w14:paraId="57670CF4">
            <w:pPr>
              <w:spacing w:before="40" w:after="40" w:line="240" w:lineRule="auto"/>
              <w:jc w:val="center"/>
              <w:rPr>
                <w:rFonts w:hint="default" w:ascii="Times New Roman" w:hAnsi="Times New Roman"/>
                <w:sz w:val="20"/>
                <w:szCs w:val="20"/>
                <w:highlight w:val="none"/>
                <w:lang w:val="ru-RU"/>
              </w:rPr>
            </w:pPr>
            <w:r>
              <w:rPr>
                <w:rFonts w:hint="default" w:ascii="Times New Roman" w:hAnsi="Times New Roman"/>
                <w:sz w:val="20"/>
                <w:szCs w:val="20"/>
                <w:highlight w:val="none"/>
                <w:lang w:val="ru-RU"/>
              </w:rPr>
              <w:t>7,5</w:t>
            </w:r>
          </w:p>
        </w:tc>
        <w:tc>
          <w:tcPr>
            <w:tcW w:w="1276" w:type="dxa"/>
            <w:noWrap/>
          </w:tcPr>
          <w:p w14:paraId="5D165871">
            <w:pPr>
              <w:spacing w:before="40" w:after="40" w:line="240" w:lineRule="auto"/>
              <w:jc w:val="both"/>
              <w:rPr>
                <w:rFonts w:hint="default" w:ascii="Times New Roman" w:hAnsi="Times New Roman"/>
                <w:sz w:val="20"/>
                <w:szCs w:val="20"/>
                <w:highlight w:val="none"/>
                <w:lang w:val="ru-RU"/>
              </w:rPr>
            </w:pPr>
            <w:r>
              <w:rPr>
                <w:rFonts w:hint="default" w:ascii="Times New Roman" w:hAnsi="Times New Roman"/>
                <w:sz w:val="20"/>
                <w:szCs w:val="20"/>
                <w:highlight w:val="none"/>
                <w:lang w:val="ru-RU"/>
              </w:rPr>
              <w:t>7,5</w:t>
            </w:r>
          </w:p>
        </w:tc>
        <w:tc>
          <w:tcPr>
            <w:tcW w:w="849" w:type="dxa"/>
            <w:noWrap/>
          </w:tcPr>
          <w:p w14:paraId="7CB1742D">
            <w:pPr>
              <w:spacing w:before="40" w:after="4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  <w:t>100</w:t>
            </w:r>
          </w:p>
        </w:tc>
        <w:tc>
          <w:tcPr>
            <w:tcW w:w="1120" w:type="dxa"/>
            <w:noWrap/>
          </w:tcPr>
          <w:p w14:paraId="5E0723AC">
            <w:pPr>
              <w:spacing w:before="40" w:after="40" w:line="240" w:lineRule="auto"/>
              <w:jc w:val="both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ru-RU"/>
              </w:rPr>
              <w:t>100</w:t>
            </w:r>
            <w:bookmarkStart w:id="0" w:name="_GoBack"/>
            <w:bookmarkEnd w:id="0"/>
          </w:p>
        </w:tc>
      </w:tr>
    </w:tbl>
    <w:p w14:paraId="4A14CE59">
      <w:pPr>
        <w:spacing w:after="0" w:line="240" w:lineRule="auto"/>
        <w:rPr>
          <w:rFonts w:ascii="Times New Roman" w:hAnsi="Times New Roman"/>
          <w:b/>
          <w:color w:val="C0504D" w:themeColor="accent2"/>
          <w:sz w:val="20"/>
          <w:szCs w:val="20"/>
        </w:rPr>
      </w:pPr>
    </w:p>
    <w:p w14:paraId="1A084233">
      <w:pPr>
        <w:spacing w:after="0" w:line="240" w:lineRule="auto"/>
        <w:rPr>
          <w:rFonts w:ascii="Times New Roman" w:hAnsi="Times New Roman"/>
          <w:b/>
          <w:color w:val="C0504D" w:themeColor="accent2"/>
          <w:sz w:val="20"/>
          <w:szCs w:val="20"/>
        </w:rPr>
      </w:pPr>
    </w:p>
    <w:p w14:paraId="3FBBEEBE">
      <w:pPr>
        <w:spacing w:after="0" w:line="240" w:lineRule="auto"/>
        <w:rPr>
          <w:rFonts w:ascii="Times New Roman" w:hAnsi="Times New Roman"/>
          <w:b/>
          <w:color w:val="C0504D" w:themeColor="accent2"/>
          <w:sz w:val="20"/>
          <w:szCs w:val="20"/>
        </w:rPr>
      </w:pPr>
    </w:p>
    <w:p w14:paraId="7A63359C">
      <w:pPr>
        <w:spacing w:after="0" w:line="240" w:lineRule="auto"/>
        <w:rPr>
          <w:rFonts w:ascii="Times New Roman" w:hAnsi="Times New Roman"/>
          <w:b/>
          <w:color w:val="C0504D" w:themeColor="accent2"/>
          <w:sz w:val="20"/>
          <w:szCs w:val="20"/>
        </w:rPr>
      </w:pPr>
    </w:p>
    <w:p w14:paraId="5C07A017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Форма 7.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Результаты оценки эффективности муниципальной  программы за 202</w:t>
      </w:r>
      <w:r>
        <w:rPr>
          <w:rFonts w:hint="default" w:ascii="Times New Roman" w:hAnsi="Times New Roman"/>
          <w:sz w:val="20"/>
          <w:szCs w:val="20"/>
          <w:lang w:val="ru-RU"/>
        </w:rPr>
        <w:t>5</w:t>
      </w:r>
      <w:r>
        <w:rPr>
          <w:rFonts w:ascii="Times New Roman" w:hAnsi="Times New Roman"/>
          <w:sz w:val="20"/>
          <w:szCs w:val="20"/>
        </w:rPr>
        <w:t xml:space="preserve">  год</w:t>
      </w:r>
    </w:p>
    <w:p w14:paraId="10269D8D">
      <w:pPr>
        <w:tabs>
          <w:tab w:val="left" w:pos="1134"/>
        </w:tabs>
        <w:spacing w:after="0" w:line="312" w:lineRule="auto"/>
        <w:ind w:left="851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3"/>
        <w:tblW w:w="1474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567"/>
        <w:gridCol w:w="2097"/>
        <w:gridCol w:w="1676"/>
        <w:gridCol w:w="1820"/>
        <w:gridCol w:w="1636"/>
        <w:gridCol w:w="1701"/>
        <w:gridCol w:w="1276"/>
        <w:gridCol w:w="1701"/>
        <w:gridCol w:w="1559"/>
      </w:tblGrid>
      <w:tr w14:paraId="53579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76" w:type="dxa"/>
            <w:gridSpan w:val="2"/>
            <w:shd w:val="clear" w:color="auto" w:fill="auto"/>
            <w:vAlign w:val="center"/>
          </w:tcPr>
          <w:p w14:paraId="0537E5B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аналитической программной классификации</w:t>
            </w:r>
          </w:p>
        </w:tc>
        <w:tc>
          <w:tcPr>
            <w:tcW w:w="2097" w:type="dxa"/>
            <w:vMerge w:val="restart"/>
            <w:shd w:val="clear" w:color="auto" w:fill="auto"/>
            <w:vAlign w:val="center"/>
          </w:tcPr>
          <w:p w14:paraId="72B724B3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 программа, подпрограмма</w:t>
            </w:r>
          </w:p>
        </w:tc>
        <w:tc>
          <w:tcPr>
            <w:tcW w:w="1676" w:type="dxa"/>
            <w:vMerge w:val="restart"/>
            <w:shd w:val="clear" w:color="auto" w:fill="auto"/>
            <w:vAlign w:val="center"/>
          </w:tcPr>
          <w:p w14:paraId="00F8BC77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Координатор</w:t>
            </w:r>
          </w:p>
        </w:tc>
        <w:tc>
          <w:tcPr>
            <w:tcW w:w="1820" w:type="dxa"/>
            <w:vMerge w:val="restart"/>
            <w:shd w:val="clear" w:color="auto" w:fill="auto"/>
            <w:vAlign w:val="center"/>
          </w:tcPr>
          <w:p w14:paraId="6520780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4AECB95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Эффективность реализации муниципальной программы (подпрограммы)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B0658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Степень достижения плановых значений целевых показателей (индикаторов)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2BDB4D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Степень реализации мероприятий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F16F49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Степень соответствия запланированному уровню расходов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B1F0E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Эффективность использования средств бюджета муниципального района (городского округа) </w:t>
            </w:r>
          </w:p>
        </w:tc>
      </w:tr>
      <w:tr w14:paraId="0DE22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  <w:vAlign w:val="center"/>
          </w:tcPr>
          <w:p w14:paraId="1346C706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МП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75D20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Пп</w:t>
            </w:r>
          </w:p>
        </w:tc>
        <w:tc>
          <w:tcPr>
            <w:tcW w:w="2097" w:type="dxa"/>
            <w:vMerge w:val="continue"/>
            <w:shd w:val="clear" w:color="auto" w:fill="auto"/>
            <w:vAlign w:val="center"/>
          </w:tcPr>
          <w:p w14:paraId="14DC498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6" w:type="dxa"/>
            <w:vMerge w:val="continue"/>
            <w:shd w:val="clear" w:color="auto" w:fill="auto"/>
            <w:vAlign w:val="center"/>
          </w:tcPr>
          <w:p w14:paraId="62C31A3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0" w:type="dxa"/>
            <w:vMerge w:val="continue"/>
            <w:shd w:val="clear" w:color="auto" w:fill="auto"/>
            <w:vAlign w:val="center"/>
          </w:tcPr>
          <w:p w14:paraId="41DECE4E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2CBFB6F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 w:val="20"/>
                        <w:szCs w:val="20"/>
                      </w:rPr>
                      <m:t>Э</m:t>
                    </m: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20"/>
                        <w:szCs w:val="20"/>
                      </w:rPr>
                      <m:t>МП</m:t>
                    </m: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ub>
                </m:sSub>
              </m:oMath>
            </m:oMathPara>
          </w:p>
        </w:tc>
        <w:tc>
          <w:tcPr>
            <w:tcW w:w="1701" w:type="dxa"/>
            <w:shd w:val="clear" w:color="auto" w:fill="auto"/>
            <w:vAlign w:val="center"/>
          </w:tcPr>
          <w:p w14:paraId="3FAED34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 w:val="20"/>
                        <w:szCs w:val="20"/>
                      </w:rPr>
                      <m:t>СП</m:t>
                    </m: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20"/>
                        <w:szCs w:val="20"/>
                      </w:rPr>
                      <m:t>МП</m:t>
                    </m: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ub>
                </m:sSub>
              </m:oMath>
            </m:oMathPara>
          </w:p>
        </w:tc>
        <w:tc>
          <w:tcPr>
            <w:tcW w:w="1276" w:type="dxa"/>
            <w:shd w:val="clear" w:color="auto" w:fill="auto"/>
            <w:vAlign w:val="center"/>
          </w:tcPr>
          <w:p w14:paraId="746EB96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 w:val="20"/>
                        <w:szCs w:val="20"/>
                      </w:rPr>
                      <m:t>СМ</m:t>
                    </m: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20"/>
                        <w:szCs w:val="20"/>
                      </w:rPr>
                      <m:t>МП</m:t>
                    </m: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ub>
                </m:sSub>
              </m:oMath>
            </m:oMathPara>
          </w:p>
        </w:tc>
        <w:tc>
          <w:tcPr>
            <w:tcW w:w="1701" w:type="dxa"/>
            <w:shd w:val="clear" w:color="auto" w:fill="auto"/>
            <w:vAlign w:val="center"/>
          </w:tcPr>
          <w:p w14:paraId="6D94DD5D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 w:val="20"/>
                        <w:szCs w:val="20"/>
                      </w:rPr>
                      <m:t>СР</m:t>
                    </m: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20"/>
                        <w:szCs w:val="20"/>
                      </w:rPr>
                      <m:t>МП</m:t>
                    </m: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ub>
                </m:sSub>
              </m:oMath>
            </m:oMathPara>
          </w:p>
        </w:tc>
        <w:tc>
          <w:tcPr>
            <w:tcW w:w="1559" w:type="dxa"/>
            <w:shd w:val="clear" w:color="auto" w:fill="auto"/>
            <w:vAlign w:val="center"/>
          </w:tcPr>
          <w:p w14:paraId="606ACB5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sz w:val="20"/>
                        <w:szCs w:val="20"/>
                      </w:rPr>
                      <m:t>Э</m:t>
                    </m: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sz w:val="20"/>
                        <w:szCs w:val="20"/>
                      </w:rPr>
                      <m:t>БС</m:t>
                    </m: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ub>
                </m:sSub>
              </m:oMath>
            </m:oMathPara>
          </w:p>
        </w:tc>
      </w:tr>
      <w:tr w14:paraId="4417B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shd w:val="clear" w:color="auto" w:fill="auto"/>
          </w:tcPr>
          <w:p w14:paraId="7861E86D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14:paraId="12FDCEE7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097" w:type="dxa"/>
            <w:shd w:val="clear" w:color="auto" w:fill="auto"/>
          </w:tcPr>
          <w:p w14:paraId="43CBF9DD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Муниципальная  программа  «Реализация молодежной политики»  на 2020-2028 годы</w:t>
            </w:r>
          </w:p>
        </w:tc>
        <w:tc>
          <w:tcPr>
            <w:tcW w:w="1676" w:type="dxa"/>
            <w:shd w:val="clear" w:color="auto" w:fill="auto"/>
          </w:tcPr>
          <w:p w14:paraId="094B4598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Заместитель главы Администрации Кизнерского района Орехова В.С.</w:t>
            </w:r>
          </w:p>
        </w:tc>
        <w:tc>
          <w:tcPr>
            <w:tcW w:w="1820" w:type="dxa"/>
            <w:shd w:val="clear" w:color="auto" w:fill="auto"/>
          </w:tcPr>
          <w:p w14:paraId="4669493F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Администрация Кизнерского района</w:t>
            </w:r>
          </w:p>
        </w:tc>
        <w:tc>
          <w:tcPr>
            <w:tcW w:w="1636" w:type="dxa"/>
            <w:shd w:val="clear" w:color="auto" w:fill="auto"/>
          </w:tcPr>
          <w:p w14:paraId="7A80719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0,7</w:t>
            </w:r>
          </w:p>
          <w:p w14:paraId="6A326000">
            <w:pPr>
              <w:tabs>
                <w:tab w:val="left" w:pos="1134"/>
              </w:tabs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135E9F8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0,7 </w:t>
            </w:r>
          </w:p>
        </w:tc>
        <w:tc>
          <w:tcPr>
            <w:tcW w:w="1276" w:type="dxa"/>
            <w:shd w:val="clear" w:color="auto" w:fill="auto"/>
          </w:tcPr>
          <w:p w14:paraId="641426FC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14:paraId="3757198F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5356B303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0,9</w:t>
            </w:r>
          </w:p>
          <w:p w14:paraId="67A5BC4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6A8D06C5">
            <w:pPr>
              <w:tabs>
                <w:tab w:val="left" w:pos="1134"/>
              </w:tabs>
              <w:spacing w:before="40" w:after="4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1 </w:t>
            </w:r>
          </w:p>
        </w:tc>
      </w:tr>
    </w:tbl>
    <w:p w14:paraId="457A43EB">
      <w:pPr>
        <w:tabs>
          <w:tab w:val="left" w:pos="1134"/>
        </w:tabs>
        <w:spacing w:after="0" w:line="312" w:lineRule="auto"/>
        <w:ind w:left="851"/>
        <w:jc w:val="both"/>
        <w:rPr>
          <w:rFonts w:ascii="Times New Roman" w:hAnsi="Times New Roman"/>
          <w:sz w:val="20"/>
          <w:szCs w:val="20"/>
        </w:rPr>
      </w:pPr>
    </w:p>
    <w:p w14:paraId="6CA5195F">
      <w:pPr>
        <w:ind w:right="-172"/>
        <w:rPr>
          <w:sz w:val="20"/>
          <w:szCs w:val="20"/>
        </w:rPr>
      </w:pPr>
    </w:p>
    <w:sectPr>
      <w:pgSz w:w="16838" w:h="11906" w:orient="landscape"/>
      <w:pgMar w:top="850" w:right="1134" w:bottom="1229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 Math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EA443C"/>
    <w:rsid w:val="00012A4E"/>
    <w:rsid w:val="00044544"/>
    <w:rsid w:val="000448FA"/>
    <w:rsid w:val="00060F52"/>
    <w:rsid w:val="0007717D"/>
    <w:rsid w:val="0009294F"/>
    <w:rsid w:val="00093CE8"/>
    <w:rsid w:val="000966A1"/>
    <w:rsid w:val="000A4AA2"/>
    <w:rsid w:val="000C5A5C"/>
    <w:rsid w:val="000E2F14"/>
    <w:rsid w:val="000E4E9F"/>
    <w:rsid w:val="000E524A"/>
    <w:rsid w:val="00101CC2"/>
    <w:rsid w:val="001023C6"/>
    <w:rsid w:val="00116EC0"/>
    <w:rsid w:val="00126B0A"/>
    <w:rsid w:val="00134CDE"/>
    <w:rsid w:val="0013521F"/>
    <w:rsid w:val="001361EB"/>
    <w:rsid w:val="001612AB"/>
    <w:rsid w:val="001A1516"/>
    <w:rsid w:val="001A3144"/>
    <w:rsid w:val="001D5A5D"/>
    <w:rsid w:val="001F5ACE"/>
    <w:rsid w:val="001F7E6F"/>
    <w:rsid w:val="002114D0"/>
    <w:rsid w:val="0021733B"/>
    <w:rsid w:val="00237CA9"/>
    <w:rsid w:val="002525D7"/>
    <w:rsid w:val="00274C50"/>
    <w:rsid w:val="002F3546"/>
    <w:rsid w:val="002F5A66"/>
    <w:rsid w:val="00301DFB"/>
    <w:rsid w:val="00352D74"/>
    <w:rsid w:val="00391054"/>
    <w:rsid w:val="00397C9B"/>
    <w:rsid w:val="003A27B8"/>
    <w:rsid w:val="003E4A67"/>
    <w:rsid w:val="003F5A44"/>
    <w:rsid w:val="00400B59"/>
    <w:rsid w:val="00403925"/>
    <w:rsid w:val="00421A2E"/>
    <w:rsid w:val="00434063"/>
    <w:rsid w:val="004564F3"/>
    <w:rsid w:val="004602C9"/>
    <w:rsid w:val="00475565"/>
    <w:rsid w:val="00476CAE"/>
    <w:rsid w:val="00477067"/>
    <w:rsid w:val="00482F08"/>
    <w:rsid w:val="0049212D"/>
    <w:rsid w:val="004C2DF6"/>
    <w:rsid w:val="004C6BAE"/>
    <w:rsid w:val="004D775B"/>
    <w:rsid w:val="004F00AC"/>
    <w:rsid w:val="00526A11"/>
    <w:rsid w:val="00562FE3"/>
    <w:rsid w:val="005724CF"/>
    <w:rsid w:val="00575286"/>
    <w:rsid w:val="005A1BD2"/>
    <w:rsid w:val="005C59FF"/>
    <w:rsid w:val="005D48CC"/>
    <w:rsid w:val="005E34F3"/>
    <w:rsid w:val="0062090E"/>
    <w:rsid w:val="00635009"/>
    <w:rsid w:val="0064267D"/>
    <w:rsid w:val="00685118"/>
    <w:rsid w:val="006B7506"/>
    <w:rsid w:val="006D5912"/>
    <w:rsid w:val="006D7B00"/>
    <w:rsid w:val="00714011"/>
    <w:rsid w:val="00721B9C"/>
    <w:rsid w:val="00730C1A"/>
    <w:rsid w:val="007319E8"/>
    <w:rsid w:val="00743C07"/>
    <w:rsid w:val="00773D71"/>
    <w:rsid w:val="007B523D"/>
    <w:rsid w:val="007D00D0"/>
    <w:rsid w:val="007D2716"/>
    <w:rsid w:val="007E2D4A"/>
    <w:rsid w:val="007E60FC"/>
    <w:rsid w:val="00845843"/>
    <w:rsid w:val="008560FF"/>
    <w:rsid w:val="008826D5"/>
    <w:rsid w:val="00885B3A"/>
    <w:rsid w:val="00887687"/>
    <w:rsid w:val="008A3C62"/>
    <w:rsid w:val="008D2B4F"/>
    <w:rsid w:val="008D747E"/>
    <w:rsid w:val="008F26C6"/>
    <w:rsid w:val="00912D18"/>
    <w:rsid w:val="00943DF9"/>
    <w:rsid w:val="009A0E8D"/>
    <w:rsid w:val="009D03A7"/>
    <w:rsid w:val="009F126C"/>
    <w:rsid w:val="009F4ABD"/>
    <w:rsid w:val="00A62B72"/>
    <w:rsid w:val="00AB7EC3"/>
    <w:rsid w:val="00AD1A4E"/>
    <w:rsid w:val="00AE489C"/>
    <w:rsid w:val="00AF52F6"/>
    <w:rsid w:val="00B535C4"/>
    <w:rsid w:val="00BA2D6C"/>
    <w:rsid w:val="00BF43A7"/>
    <w:rsid w:val="00C7316B"/>
    <w:rsid w:val="00C8704B"/>
    <w:rsid w:val="00C928F6"/>
    <w:rsid w:val="00C96516"/>
    <w:rsid w:val="00CA3D0E"/>
    <w:rsid w:val="00D00625"/>
    <w:rsid w:val="00D0189E"/>
    <w:rsid w:val="00D01F23"/>
    <w:rsid w:val="00D1062C"/>
    <w:rsid w:val="00D321F4"/>
    <w:rsid w:val="00D538B9"/>
    <w:rsid w:val="00DA7B03"/>
    <w:rsid w:val="00E03020"/>
    <w:rsid w:val="00E11949"/>
    <w:rsid w:val="00E262A5"/>
    <w:rsid w:val="00E410B1"/>
    <w:rsid w:val="00EA443C"/>
    <w:rsid w:val="00EA683A"/>
    <w:rsid w:val="00ED1F1A"/>
    <w:rsid w:val="00EE6C57"/>
    <w:rsid w:val="00F1465D"/>
    <w:rsid w:val="00F308E9"/>
    <w:rsid w:val="00F33A77"/>
    <w:rsid w:val="00F352C2"/>
    <w:rsid w:val="00F613F8"/>
    <w:rsid w:val="00FA33C2"/>
    <w:rsid w:val="00FE47E8"/>
    <w:rsid w:val="00FE5B59"/>
    <w:rsid w:val="00FF2672"/>
    <w:rsid w:val="00FF6034"/>
    <w:rsid w:val="05F5680D"/>
    <w:rsid w:val="42303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5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5">
    <w:name w:val="Текст выноски Знак"/>
    <w:basedOn w:val="2"/>
    <w:link w:val="4"/>
    <w:semiHidden/>
    <w:qFormat/>
    <w:uiPriority w:val="99"/>
    <w:rPr>
      <w:rFonts w:ascii="Tahoma" w:hAnsi="Tahoma" w:cs="Tahoma" w:eastAsiaTheme="minorEastAsi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CDF4C-2BD3-42D1-9463-654AFCAD3B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334</Words>
  <Characters>1910</Characters>
  <Lines>15</Lines>
  <Paragraphs>4</Paragraphs>
  <TotalTime>12</TotalTime>
  <ScaleCrop>false</ScaleCrop>
  <LinksUpToDate>false</LinksUpToDate>
  <CharactersWithSpaces>2240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2016-02-19T10:05:00Z</dcterms:created>
  <dc:creator>user</dc:creator>
  <cp:lastModifiedBy>User</cp:lastModifiedBy>
  <cp:lastPrinted>2022-11-09T06:20:00Z</cp:lastPrinted>
  <dcterms:modified xsi:type="dcterms:W3CDTF">2026-02-15T06:55:57Z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22DE97D387D2454E9C906E699B81A368_12</vt:lpwstr>
  </property>
</Properties>
</file>